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C1" w:rsidRPr="00AC205B" w:rsidRDefault="00ED08C1" w:rsidP="00AC205B">
      <w:pPr>
        <w:spacing w:after="0" w:line="240" w:lineRule="auto"/>
        <w:ind w:right="20" w:firstLine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:rsidR="00ED08C1" w:rsidRPr="00AC205B" w:rsidRDefault="00ED08C1" w:rsidP="00AC205B">
      <w:pPr>
        <w:spacing w:after="0" w:line="240" w:lineRule="auto"/>
        <w:ind w:right="20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>Рішення педагогічної ради</w:t>
      </w:r>
    </w:p>
    <w:p w:rsidR="00ED08C1" w:rsidRPr="00AC205B" w:rsidRDefault="00ED08C1" w:rsidP="00AC205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  <w:r w:rsidR="00193E78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 від 31.08.2023</w:t>
      </w:r>
    </w:p>
    <w:p w:rsidR="00ED08C1" w:rsidRPr="00AC205B" w:rsidRDefault="00ED08C1" w:rsidP="00AC205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ED08C1" w:rsidRPr="00AC205B" w:rsidRDefault="00ED08C1" w:rsidP="00AC205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D08C1" w:rsidRPr="00AC205B" w:rsidRDefault="00ED08C1" w:rsidP="00AC205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b/>
          <w:sz w:val="28"/>
          <w:szCs w:val="28"/>
        </w:rPr>
        <w:t>визнання результатів підвищення кваліфікації педагогічних</w:t>
      </w:r>
    </w:p>
    <w:p w:rsidR="00ED08C1" w:rsidRDefault="00ED08C1" w:rsidP="00AC205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b/>
          <w:sz w:val="28"/>
          <w:szCs w:val="28"/>
        </w:rPr>
        <w:t>працівників Воскресенського ліцею Воскресенської селищної ради Миколаївської області</w:t>
      </w:r>
    </w:p>
    <w:p w:rsidR="003745B1" w:rsidRPr="00AC205B" w:rsidRDefault="003745B1" w:rsidP="00AC205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BC1" w:rsidRPr="00AC205B" w:rsidRDefault="00956BC1" w:rsidP="00AC205B">
      <w:pPr>
        <w:shd w:val="clear" w:color="auto" w:fill="FFFFFF"/>
        <w:tabs>
          <w:tab w:val="left" w:pos="992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0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C205B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визнання результатів підвищення кваліфікації педагогічних працівників Воскресенського ліцею (далі Порядок) розроблені відповідно до </w:t>
      </w:r>
      <w:r w:rsidRPr="00AC205B">
        <w:rPr>
          <w:rFonts w:ascii="Times New Roman" w:hAnsi="Times New Roman" w:cs="Times New Roman"/>
          <w:sz w:val="28"/>
          <w:szCs w:val="28"/>
        </w:rPr>
        <w:t xml:space="preserve">виконання  </w:t>
      </w:r>
      <w:hyperlink r:id="rId6" w:anchor="n873" w:tgtFrame="_blank" w:history="1">
        <w:r w:rsidRPr="00AC205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частини шостої</w:t>
        </w:r>
      </w:hyperlink>
      <w:r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59 Закону України «Про освіту»,</w:t>
      </w:r>
      <w:r w:rsidRPr="00AC205B">
        <w:rPr>
          <w:rFonts w:ascii="Times New Roman" w:hAnsi="Times New Roman" w:cs="Times New Roman"/>
          <w:sz w:val="28"/>
          <w:szCs w:val="28"/>
        </w:rPr>
        <w:t xml:space="preserve"> пункту 1.8. </w:t>
      </w:r>
      <w:r w:rsidR="00015900" w:rsidRPr="00AC205B">
        <w:rPr>
          <w:rFonts w:ascii="Times New Roman" w:hAnsi="Times New Roman" w:cs="Times New Roman"/>
          <w:sz w:val="28"/>
          <w:szCs w:val="28"/>
        </w:rPr>
        <w:t>П</w:t>
      </w:r>
      <w:hyperlink r:id="rId7" w:tgtFrame="_blank" w:history="1">
        <w:r w:rsidRPr="00AC205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оложення про атестацію педагогічних працівників</w:t>
        </w:r>
      </w:hyperlink>
      <w:r w:rsidRPr="00AC205B">
        <w:rPr>
          <w:rFonts w:ascii="Times New Roman" w:hAnsi="Times New Roman" w:cs="Times New Roman"/>
          <w:sz w:val="28"/>
          <w:szCs w:val="28"/>
        </w:rPr>
        <w:t>, затвердженого наказом Міністерства освіти і науки України від 0</w:t>
      </w:r>
      <w:r w:rsidR="00015900" w:rsidRPr="00AC205B">
        <w:rPr>
          <w:rFonts w:ascii="Times New Roman" w:hAnsi="Times New Roman" w:cs="Times New Roman"/>
          <w:sz w:val="28"/>
          <w:szCs w:val="28"/>
        </w:rPr>
        <w:t>9 вересня 2022</w:t>
      </w:r>
      <w:r w:rsidRPr="00AC205B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15900" w:rsidRPr="00AC205B">
        <w:rPr>
          <w:rFonts w:ascii="Times New Roman" w:hAnsi="Times New Roman" w:cs="Times New Roman"/>
          <w:sz w:val="28"/>
          <w:szCs w:val="28"/>
        </w:rPr>
        <w:t>805</w:t>
      </w:r>
      <w:r w:rsidRPr="00AC205B">
        <w:rPr>
          <w:rFonts w:ascii="Times New Roman" w:hAnsi="Times New Roman" w:cs="Times New Roman"/>
          <w:sz w:val="28"/>
          <w:szCs w:val="28"/>
        </w:rPr>
        <w:t xml:space="preserve">, </w:t>
      </w:r>
      <w:r w:rsidRPr="00AC205B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AC2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підвищення кваліфікації педагогічних і науково-педагогічних працівників</w:t>
      </w:r>
      <w:r w:rsidRPr="00AC205B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, </w:t>
      </w:r>
      <w:r w:rsidRPr="00AC205B">
        <w:rPr>
          <w:rFonts w:ascii="Times New Roman" w:hAnsi="Times New Roman" w:cs="Times New Roman"/>
          <w:sz w:val="28"/>
          <w:szCs w:val="28"/>
        </w:rPr>
        <w:t xml:space="preserve">затвердженого постановою Кабінету міністрів України </w:t>
      </w:r>
      <w:r w:rsidRPr="00AC2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21 серпня 2019р. № 800 </w:t>
      </w:r>
      <w:r w:rsidRPr="00AC20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Pr="00AC2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Деякі питання підвищення кваліфікації педагогічних і науково-педагогічних працівників»</w:t>
      </w:r>
      <w:r w:rsidRPr="00AC2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визначають </w:t>
      </w:r>
      <w:r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процедуру визнання результатів підвищення кваліфікації </w:t>
      </w:r>
      <w:r w:rsidRPr="00AC205B">
        <w:rPr>
          <w:rStyle w:val="rvts23"/>
          <w:rFonts w:ascii="Times New Roman" w:hAnsi="Times New Roman" w:cs="Times New Roman"/>
          <w:bCs/>
          <w:sz w:val="28"/>
          <w:szCs w:val="28"/>
        </w:rPr>
        <w:t>у суб’єктів підвищення кваліфікації, що не мають ліцензії на підвищення кваліфікації або не проводять освітню діяльність за акредитованою освітньою програмою</w:t>
      </w:r>
      <w:r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8C1" w:rsidRPr="00AC205B" w:rsidRDefault="00ED08C1" w:rsidP="00AC205B">
      <w:pPr>
        <w:spacing w:after="0" w:line="240" w:lineRule="auto"/>
        <w:ind w:left="20" w:right="20" w:firstLine="5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5900"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Даний Порядок не розповсюджуються на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які не потребують окремого визнання чи підтвердження.</w:t>
      </w:r>
    </w:p>
    <w:p w:rsidR="00ED08C1" w:rsidRPr="00AC205B" w:rsidRDefault="00ED08C1" w:rsidP="00AC205B">
      <w:pPr>
        <w:spacing w:after="0" w:line="240" w:lineRule="auto"/>
        <w:ind w:left="40" w:right="2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2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>Результати підвищення кваліфікації у інших суб’єктів підвищення кваліфікації визнаються рішенням педагогічної ради закладу освіти.</w:t>
      </w:r>
    </w:p>
    <w:p w:rsidR="00015900" w:rsidRPr="00AC205B" w:rsidRDefault="00ED08C1" w:rsidP="00AC205B">
      <w:pPr>
        <w:spacing w:after="0" w:line="240" w:lineRule="auto"/>
        <w:ind w:left="40" w:right="2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3. Педагогічний працівник протягом одного місяця після завершення підвищення кваліфікації подає до методично</w:t>
      </w:r>
      <w:r w:rsidR="00956BC1" w:rsidRPr="00AC205B">
        <w:rPr>
          <w:rFonts w:ascii="Times New Roman" w:eastAsia="Times New Roman" w:hAnsi="Times New Roman" w:cs="Times New Roman"/>
          <w:sz w:val="28"/>
          <w:szCs w:val="28"/>
        </w:rPr>
        <w:t xml:space="preserve">ї спільноти ліцею 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>клопотання</w:t>
      </w:r>
      <w:r w:rsidR="00015900" w:rsidRPr="00AC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900"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 про визнання результатів підвищення кваліфікації та документ про проходження підвищення кваліфікації. </w:t>
      </w:r>
    </w:p>
    <w:p w:rsidR="00ED08C1" w:rsidRPr="00AC205B" w:rsidRDefault="00015900" w:rsidP="00AC205B">
      <w:pPr>
        <w:tabs>
          <w:tab w:val="left" w:pos="0"/>
        </w:tabs>
        <w:spacing w:after="0" w:line="240" w:lineRule="auto"/>
        <w:ind w:left="142" w:right="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D08C1" w:rsidRPr="00AC205B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</w:t>
      </w:r>
      <w:r w:rsidR="00956BC1" w:rsidRPr="00AC205B">
        <w:rPr>
          <w:rFonts w:ascii="Times New Roman" w:eastAsia="Times New Roman" w:hAnsi="Times New Roman" w:cs="Times New Roman"/>
          <w:sz w:val="28"/>
          <w:szCs w:val="28"/>
        </w:rPr>
        <w:t xml:space="preserve">методичної спільноти </w:t>
      </w:r>
      <w:r w:rsidR="00ED08C1" w:rsidRPr="00AC205B">
        <w:rPr>
          <w:rFonts w:ascii="Times New Roman" w:eastAsia="Times New Roman" w:hAnsi="Times New Roman" w:cs="Times New Roman"/>
          <w:sz w:val="28"/>
          <w:szCs w:val="28"/>
        </w:rPr>
        <w:t>розглядається звіт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творча робота, що виконані в процесі (за результатами) підвищення кваліфікації та оприлюднені в електронному </w:t>
      </w:r>
      <w:proofErr w:type="spellStart"/>
      <w:r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портфоліо</w:t>
      </w:r>
      <w:proofErr w:type="spellEnd"/>
      <w:r w:rsidRPr="00AC2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на веб-сайті педагогічного працівника (додаток 2) у довіль</w:t>
      </w:r>
      <w:r w:rsidR="00ED08C1" w:rsidRPr="00AC205B">
        <w:rPr>
          <w:rFonts w:ascii="Times New Roman" w:eastAsia="Times New Roman" w:hAnsi="Times New Roman" w:cs="Times New Roman"/>
          <w:sz w:val="28"/>
          <w:szCs w:val="28"/>
        </w:rPr>
        <w:t>ній формі про результати підвищення кваліфікації. Для визнання результатів підвищення кваліфікації методичн</w:t>
      </w:r>
      <w:r w:rsidR="00956BC1" w:rsidRPr="00AC205B">
        <w:rPr>
          <w:rFonts w:ascii="Times New Roman" w:eastAsia="Times New Roman" w:hAnsi="Times New Roman" w:cs="Times New Roman"/>
          <w:sz w:val="28"/>
          <w:szCs w:val="28"/>
        </w:rPr>
        <w:t xml:space="preserve">а спільнота </w:t>
      </w:r>
      <w:r w:rsidR="00ED08C1" w:rsidRPr="00AC205B">
        <w:rPr>
          <w:rFonts w:ascii="Times New Roman" w:eastAsia="Times New Roman" w:hAnsi="Times New Roman" w:cs="Times New Roman"/>
          <w:sz w:val="28"/>
          <w:szCs w:val="28"/>
        </w:rPr>
        <w:t>заслуховує педагогічного працівника щодо якості виконання програми підвищення кваліфікації, результатів підвищення кваліфікації.</w:t>
      </w:r>
    </w:p>
    <w:p w:rsidR="007E26E6" w:rsidRDefault="007E26E6" w:rsidP="007E26E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Голова методичної спільноти подає до педагогічної ради закладу клопотання про визнання результатів підвищення кваліфікації педагога.</w:t>
      </w:r>
    </w:p>
    <w:p w:rsidR="00015900" w:rsidRPr="00833B3B" w:rsidRDefault="00833B3B" w:rsidP="00833B3B">
      <w:pPr>
        <w:tabs>
          <w:tab w:val="left" w:pos="0"/>
        </w:tabs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="00015900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Підвищення кваліфікації шляхом самоосвіти педагогічних працівників з описом запланованих до набуття нових та/або вдосконалення раніше набутих компетентностей і досягнення результатів навчання </w:t>
      </w:r>
      <w:proofErr w:type="spellStart"/>
      <w:r w:rsidR="00015900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співвимірних</w:t>
      </w:r>
      <w:proofErr w:type="spellEnd"/>
      <w:r w:rsidR="00015900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із запланованим на це часом підлягає попередньому затвердженню педагогічною радою, яка надалі  призначає комісію для проведення аналізу результатів </w:t>
      </w:r>
      <w:r w:rsidR="00015900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самоосвіти, ухвалює рішення про їх визнання на підставі позитивного висновку цієї комісії.</w:t>
      </w:r>
    </w:p>
    <w:p w:rsidR="00AC205B" w:rsidRPr="00833B3B" w:rsidRDefault="007E26E6" w:rsidP="00833B3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C205B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ідвищення кваліфікації шляхом </w:t>
      </w:r>
      <w:proofErr w:type="spellStart"/>
      <w:r w:rsidR="00AC205B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інформальної</w:t>
      </w:r>
      <w:proofErr w:type="spellEnd"/>
      <w:r w:rsidR="00AC205B" w:rsidRPr="00833B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допускається для сертифікованих педагогічних працівників, зокрема й наставників педагогічних працівників, які мають науковий ступінь та/або педагогічне  звання.</w:t>
      </w:r>
    </w:p>
    <w:p w:rsidR="00AC205B" w:rsidRPr="00AC205B" w:rsidRDefault="00833B3B" w:rsidP="007E26E6">
      <w:pPr>
        <w:spacing w:after="0" w:line="240" w:lineRule="auto"/>
        <w:ind w:left="60" w:right="2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205B" w:rsidRPr="00AC205B">
        <w:rPr>
          <w:rFonts w:ascii="Times New Roman" w:eastAsia="Times New Roman" w:hAnsi="Times New Roman" w:cs="Times New Roman"/>
          <w:sz w:val="28"/>
          <w:szCs w:val="28"/>
        </w:rPr>
        <w:t xml:space="preserve">. Обсяг підвищення кваліфікації шляхом </w:t>
      </w:r>
      <w:proofErr w:type="spellStart"/>
      <w:r w:rsidR="00AC205B" w:rsidRPr="00AC205B">
        <w:rPr>
          <w:rFonts w:ascii="Times New Roman" w:eastAsia="Times New Roman" w:hAnsi="Times New Roman" w:cs="Times New Roman"/>
          <w:sz w:val="28"/>
          <w:szCs w:val="28"/>
        </w:rPr>
        <w:t>інформальної</w:t>
      </w:r>
      <w:proofErr w:type="spellEnd"/>
      <w:r w:rsidR="00AC205B" w:rsidRPr="00AC205B">
        <w:rPr>
          <w:rFonts w:ascii="Times New Roman" w:eastAsia="Times New Roman" w:hAnsi="Times New Roman" w:cs="Times New Roman"/>
          <w:sz w:val="28"/>
          <w:szCs w:val="28"/>
        </w:rPr>
        <w:t xml:space="preserve"> освіти (самоосвіти) зараховується відповідно до визнаних результатів навчання, але не більше ЗО годин або одного кредиту ЄКТС на рік.7</w:t>
      </w:r>
    </w:p>
    <w:p w:rsidR="00AC205B" w:rsidRPr="00AC205B" w:rsidRDefault="00833B3B" w:rsidP="007E26E6">
      <w:pPr>
        <w:spacing w:after="0" w:line="240" w:lineRule="auto"/>
        <w:ind w:left="60" w:right="20" w:firstLine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C205B" w:rsidRPr="00AC205B">
        <w:rPr>
          <w:rFonts w:ascii="Times New Roman" w:eastAsia="Times New Roman" w:hAnsi="Times New Roman" w:cs="Times New Roman"/>
          <w:sz w:val="28"/>
          <w:szCs w:val="28"/>
        </w:rPr>
        <w:t xml:space="preserve">. Окремі види діяльності педагогічних працівників (самоосвіта, участь у семінарах, практикумах, тренінгах, </w:t>
      </w:r>
      <w:proofErr w:type="spellStart"/>
      <w:r w:rsidR="00AC205B" w:rsidRPr="00AC205B">
        <w:rPr>
          <w:rFonts w:ascii="Times New Roman" w:eastAsia="Times New Roman" w:hAnsi="Times New Roman" w:cs="Times New Roman"/>
          <w:sz w:val="28"/>
          <w:szCs w:val="28"/>
        </w:rPr>
        <w:t>вебінарах</w:t>
      </w:r>
      <w:proofErr w:type="spellEnd"/>
      <w:r w:rsidR="00AC205B" w:rsidRPr="00AC205B">
        <w:rPr>
          <w:rFonts w:ascii="Times New Roman" w:eastAsia="Times New Roman" w:hAnsi="Times New Roman" w:cs="Times New Roman"/>
          <w:sz w:val="28"/>
          <w:szCs w:val="28"/>
        </w:rPr>
        <w:t xml:space="preserve">, майстер-класах тощо), що провадилася поза межами плану підвищення кваліфікації закладу освіти можуть бути визнані як підвищення кваліфікації відповідно до цього Порядку. </w:t>
      </w:r>
    </w:p>
    <w:p w:rsidR="00AC205B" w:rsidRPr="00AC205B" w:rsidRDefault="00AC205B" w:rsidP="00833B3B">
      <w:pPr>
        <w:spacing w:after="0" w:line="240" w:lineRule="auto"/>
        <w:ind w:left="426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10. Підвищення кваліфікації педагогічних працівників шляхом їх участі у </w:t>
      </w:r>
    </w:p>
    <w:p w:rsidR="00AC205B" w:rsidRPr="00AC205B" w:rsidRDefault="00AC205B" w:rsidP="00AC205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семінарах, практикумах, тренінгах, </w:t>
      </w:r>
      <w:proofErr w:type="spellStart"/>
      <w:r w:rsidRPr="00AC205B">
        <w:rPr>
          <w:rFonts w:ascii="Times New Roman" w:eastAsia="Times New Roman" w:hAnsi="Times New Roman" w:cs="Times New Roman"/>
          <w:sz w:val="28"/>
          <w:szCs w:val="28"/>
        </w:rPr>
        <w:t>вебінарах</w:t>
      </w:r>
      <w:proofErr w:type="spellEnd"/>
      <w:r w:rsidRPr="00AC205B">
        <w:rPr>
          <w:rFonts w:ascii="Times New Roman" w:eastAsia="Times New Roman" w:hAnsi="Times New Roman" w:cs="Times New Roman"/>
          <w:sz w:val="28"/>
          <w:szCs w:val="28"/>
        </w:rPr>
        <w:t>, майстер-класах тощо, яке здійснюється поза межами річного плану підвищення кваліфікації закладу освіти, потребує визнання педагогічною радою закладу освіти згідно з цим Порядком.</w:t>
      </w:r>
    </w:p>
    <w:p w:rsidR="00AC205B" w:rsidRPr="00AC205B" w:rsidRDefault="00AC205B" w:rsidP="00833B3B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11. Обсяг</w:t>
      </w:r>
      <w:r w:rsidR="00833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>(тривалість) такого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ab/>
        <w:t>підвищення</w:t>
      </w:r>
      <w:r w:rsidR="00833B3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C205B">
        <w:rPr>
          <w:rFonts w:ascii="Times New Roman" w:eastAsia="Times New Roman" w:hAnsi="Times New Roman" w:cs="Times New Roman"/>
          <w:sz w:val="28"/>
          <w:szCs w:val="28"/>
        </w:rPr>
        <w:t>валіфікації визначається відповідно до його фактичної тривалості в годинах (без урахування самостійної (</w:t>
      </w:r>
      <w:proofErr w:type="spellStart"/>
      <w:r w:rsidRPr="00AC205B">
        <w:rPr>
          <w:rFonts w:ascii="Times New Roman" w:eastAsia="Times New Roman" w:hAnsi="Times New Roman" w:cs="Times New Roman"/>
          <w:sz w:val="28"/>
          <w:szCs w:val="28"/>
        </w:rPr>
        <w:t>позааудиторної</w:t>
      </w:r>
      <w:proofErr w:type="spellEnd"/>
      <w:r w:rsidRPr="00AC205B">
        <w:rPr>
          <w:rFonts w:ascii="Times New Roman" w:eastAsia="Times New Roman" w:hAnsi="Times New Roman" w:cs="Times New Roman"/>
          <w:sz w:val="28"/>
          <w:szCs w:val="28"/>
        </w:rPr>
        <w:t>) роботи) або в кредитах ЄКТС (з урахуванням самостійної (</w:t>
      </w:r>
      <w:proofErr w:type="spellStart"/>
      <w:r w:rsidRPr="00AC205B">
        <w:rPr>
          <w:rFonts w:ascii="Times New Roman" w:eastAsia="Times New Roman" w:hAnsi="Times New Roman" w:cs="Times New Roman"/>
          <w:sz w:val="28"/>
          <w:szCs w:val="28"/>
        </w:rPr>
        <w:t>позааудиторної</w:t>
      </w:r>
      <w:proofErr w:type="spellEnd"/>
      <w:r w:rsidRPr="00AC205B">
        <w:rPr>
          <w:rFonts w:ascii="Times New Roman" w:eastAsia="Times New Roman" w:hAnsi="Times New Roman" w:cs="Times New Roman"/>
          <w:sz w:val="28"/>
          <w:szCs w:val="28"/>
        </w:rPr>
        <w:t>) роботи), але не більше ЗО годин або 1,5 кредиту ЄКТС на рік.</w:t>
      </w:r>
    </w:p>
    <w:p w:rsidR="00ED08C1" w:rsidRPr="00AC205B" w:rsidRDefault="00833B3B" w:rsidP="00833B3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12</w:t>
      </w:r>
      <w:r w:rsidR="00ED08C1" w:rsidRPr="00AC205B">
        <w:rPr>
          <w:rFonts w:ascii="Times New Roman" w:eastAsia="Times New Roman" w:hAnsi="Times New Roman" w:cs="Times New Roman"/>
          <w:sz w:val="28"/>
          <w:szCs w:val="28"/>
        </w:rPr>
        <w:t>. Педагогічна рада приймає рішення про:</w:t>
      </w:r>
    </w:p>
    <w:p w:rsidR="00ED08C1" w:rsidRPr="00AC205B" w:rsidRDefault="00ED08C1" w:rsidP="00AC205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 xml:space="preserve">- визнання результатів підвищення кваліфікації; </w:t>
      </w:r>
    </w:p>
    <w:p w:rsidR="00ED08C1" w:rsidRPr="00AC205B" w:rsidRDefault="00ED08C1" w:rsidP="00AC205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5B">
        <w:rPr>
          <w:rFonts w:ascii="Times New Roman" w:eastAsia="Times New Roman" w:hAnsi="Times New Roman" w:cs="Times New Roman"/>
          <w:sz w:val="28"/>
          <w:szCs w:val="28"/>
        </w:rPr>
        <w:t>- невизнання результатів підвищення кваліфікації.</w:t>
      </w:r>
    </w:p>
    <w:p w:rsidR="00AC205B" w:rsidRPr="00AC205B" w:rsidRDefault="00833B3B" w:rsidP="00833B3B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20" w:firstLine="426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</w:rPr>
        <w:t>13.</w:t>
      </w:r>
      <w:r w:rsidR="00AC205B" w:rsidRPr="00AC205B">
        <w:rPr>
          <w:rStyle w:val="rvts23"/>
          <w:rFonts w:ascii="Times New Roman" w:hAnsi="Times New Roman" w:cs="Times New Roman"/>
          <w:bCs/>
          <w:sz w:val="28"/>
          <w:szCs w:val="28"/>
        </w:rPr>
        <w:t>Результати підвищення кваліфікації педагогічних працівників у суб’єктів підвищення кваліфікації, що не мають ліцензії на підвищення кваліфікації або не проводять освітню діяльність за акредитованою освітньою програмою визнаються педагогічною радою, якщо вони забезпечують: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- </w:t>
      </w:r>
      <w:r w:rsidRPr="00AC205B">
        <w:rPr>
          <w:rFonts w:ascii="Times New Roman" w:hAnsi="Times New Roman" w:cs="Times New Roman"/>
          <w:sz w:val="28"/>
          <w:szCs w:val="28"/>
        </w:rPr>
        <w:t>розвиток професійних компетентностей (знання навчального предмета, фахових методик, технологій) педагогічних працівників;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n76"/>
      <w:bookmarkEnd w:id="1"/>
      <w:r w:rsidRPr="00AC205B">
        <w:rPr>
          <w:rFonts w:ascii="Times New Roman" w:hAnsi="Times New Roman" w:cs="Times New Roman"/>
          <w:sz w:val="28"/>
          <w:szCs w:val="28"/>
        </w:rPr>
        <w:t>формування у здобувачів освіти спільних для ключових компетентностей вмінь, визначених </w:t>
      </w:r>
      <w:hyperlink r:id="rId8" w:anchor="n187" w:tgtFrame="_blank" w:history="1">
        <w:r w:rsidRPr="00AC205B">
          <w:rPr>
            <w:rStyle w:val="a3"/>
            <w:rFonts w:ascii="Times New Roman" w:hAnsi="Times New Roman" w:cs="Times New Roman"/>
            <w:sz w:val="28"/>
            <w:szCs w:val="28"/>
          </w:rPr>
          <w:t>частиною першою</w:t>
        </w:r>
      </w:hyperlink>
      <w:r w:rsidRPr="00AC205B">
        <w:rPr>
          <w:rFonts w:ascii="Times New Roman" w:hAnsi="Times New Roman" w:cs="Times New Roman"/>
          <w:sz w:val="28"/>
          <w:szCs w:val="28"/>
        </w:rPr>
        <w:t xml:space="preserve"> статті 12 Закону України «Про освіту» (</w:t>
      </w:r>
      <w:r w:rsidRPr="00AC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людьми)</w:t>
      </w:r>
      <w:r w:rsidRPr="00AC205B">
        <w:rPr>
          <w:rFonts w:ascii="Times New Roman" w:hAnsi="Times New Roman" w:cs="Times New Roman"/>
          <w:sz w:val="28"/>
          <w:szCs w:val="28"/>
        </w:rPr>
        <w:t>;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n77"/>
      <w:bookmarkEnd w:id="2"/>
      <w:proofErr w:type="spellStart"/>
      <w:r w:rsidRPr="00AC205B">
        <w:rPr>
          <w:rFonts w:ascii="Times New Roman" w:hAnsi="Times New Roman" w:cs="Times New Roman"/>
          <w:sz w:val="28"/>
          <w:szCs w:val="28"/>
        </w:rPr>
        <w:t>психолого-фізіологічні</w:t>
      </w:r>
      <w:proofErr w:type="spellEnd"/>
      <w:r w:rsidRPr="00AC205B">
        <w:rPr>
          <w:rFonts w:ascii="Times New Roman" w:hAnsi="Times New Roman" w:cs="Times New Roman"/>
          <w:sz w:val="28"/>
          <w:szCs w:val="28"/>
        </w:rPr>
        <w:t xml:space="preserve"> особливості здобувачів освіти певного віку, основи андрагогіки;</w:t>
      </w:r>
      <w:r w:rsidR="00833B3B">
        <w:rPr>
          <w:rFonts w:ascii="Times New Roman" w:hAnsi="Times New Roman" w:cs="Times New Roman"/>
          <w:sz w:val="28"/>
          <w:szCs w:val="28"/>
        </w:rPr>
        <w:t xml:space="preserve"> (педагогічна наука, напрям про навчання дорослих)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 xml:space="preserve">-  </w:t>
      </w:r>
      <w:bookmarkStart w:id="3" w:name="n78"/>
      <w:bookmarkEnd w:id="3"/>
      <w:r w:rsidRPr="00AC205B">
        <w:rPr>
          <w:rFonts w:ascii="Times New Roman" w:hAnsi="Times New Roman" w:cs="Times New Roman"/>
          <w:sz w:val="28"/>
          <w:szCs w:val="28"/>
        </w:rPr>
        <w:t>створення безпечного та інклюзивного освітнього середовища, особливостям (специфіка) інклюзивного навчання, додаткової підтримки в освітньому процесі дітей з особливими освітніми потребами;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n79"/>
      <w:bookmarkEnd w:id="4"/>
      <w:r w:rsidRPr="00AC205B">
        <w:rPr>
          <w:rFonts w:ascii="Times New Roman" w:hAnsi="Times New Roman" w:cs="Times New Roman"/>
          <w:sz w:val="28"/>
          <w:szCs w:val="28"/>
        </w:rPr>
        <w:t>- використання  інформаційно-комунікативних та цифрових технологій в освітньому процесі, включаючи електронне навчання, інформаційну та кібернетичну безпеку;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t>- розвиток мовленнєвої компетентності педагогічних працівників;</w:t>
      </w:r>
    </w:p>
    <w:p w:rsidR="00AC205B" w:rsidRPr="00AC205B" w:rsidRDefault="00AC205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hAnsi="Times New Roman" w:cs="Times New Roman"/>
          <w:sz w:val="28"/>
          <w:szCs w:val="28"/>
        </w:rPr>
      </w:pPr>
      <w:r w:rsidRPr="00AC20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5" w:name="n80"/>
      <w:bookmarkStart w:id="6" w:name="n81"/>
      <w:bookmarkStart w:id="7" w:name="n82"/>
      <w:bookmarkEnd w:id="5"/>
      <w:bookmarkEnd w:id="6"/>
      <w:bookmarkEnd w:id="7"/>
      <w:r w:rsidRPr="00AC205B">
        <w:rPr>
          <w:rFonts w:ascii="Times New Roman" w:hAnsi="Times New Roman" w:cs="Times New Roman"/>
          <w:sz w:val="28"/>
          <w:szCs w:val="28"/>
        </w:rPr>
        <w:t>розвиток управлінської компетентності (для керівника закладу освіти та їх заступників) тощо.</w:t>
      </w:r>
    </w:p>
    <w:p w:rsidR="00ED08C1" w:rsidRPr="00AC205B" w:rsidRDefault="00833B3B" w:rsidP="00AC205B">
      <w:pPr>
        <w:shd w:val="clear" w:color="auto" w:fill="FFFFFF"/>
        <w:spacing w:after="0" w:line="240" w:lineRule="auto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05B" w:rsidRPr="00AC20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08C1" w:rsidRPr="00AC205B">
        <w:rPr>
          <w:rFonts w:ascii="Times New Roman" w:eastAsia="Times New Roman" w:hAnsi="Times New Roman" w:cs="Times New Roman"/>
          <w:sz w:val="28"/>
          <w:szCs w:val="28"/>
        </w:rPr>
        <w:t>. У разі невизнання результатів підвищення кваліфікації педагогічна рада закладу може надати рекомендації 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послуг.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833B3B" w:rsidRDefault="00833B3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right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lastRenderedPageBreak/>
        <w:t>Додаток 1</w:t>
      </w: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right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Зразок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left="5387" w:right="20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Голові педагогічної ради</w:t>
      </w:r>
    </w:p>
    <w:p w:rsidR="00833B3B" w:rsidRDefault="00AC205B" w:rsidP="00AC205B">
      <w:pPr>
        <w:pStyle w:val="rvps6"/>
        <w:shd w:val="clear" w:color="auto" w:fill="FFFFFF"/>
        <w:spacing w:before="0" w:beforeAutospacing="0" w:after="0" w:afterAutospacing="0"/>
        <w:ind w:left="5387" w:right="20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Воскресенського</w:t>
      </w:r>
      <w:r w:rsidR="00833B3B">
        <w:rPr>
          <w:rStyle w:val="rvts23"/>
          <w:bCs/>
          <w:sz w:val="28"/>
          <w:szCs w:val="28"/>
          <w:lang w:val="uk-UA"/>
        </w:rPr>
        <w:t xml:space="preserve"> ліцею </w:t>
      </w:r>
    </w:p>
    <w:p w:rsidR="00833B3B" w:rsidRDefault="00833B3B" w:rsidP="00AC205B">
      <w:pPr>
        <w:pStyle w:val="rvps6"/>
        <w:shd w:val="clear" w:color="auto" w:fill="FFFFFF"/>
        <w:spacing w:before="0" w:beforeAutospacing="0" w:after="0" w:afterAutospacing="0"/>
        <w:ind w:left="5387" w:right="20"/>
        <w:jc w:val="both"/>
        <w:rPr>
          <w:rStyle w:val="rvts23"/>
          <w:bCs/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lang w:val="uk-UA"/>
        </w:rPr>
        <w:t>Воскресенської селищної ради</w:t>
      </w:r>
    </w:p>
    <w:p w:rsidR="00833B3B" w:rsidRDefault="00833B3B" w:rsidP="00AC205B">
      <w:pPr>
        <w:pStyle w:val="rvps6"/>
        <w:shd w:val="clear" w:color="auto" w:fill="FFFFFF"/>
        <w:spacing w:before="0" w:beforeAutospacing="0" w:after="0" w:afterAutospacing="0"/>
        <w:ind w:left="5387" w:right="20"/>
        <w:jc w:val="both"/>
        <w:rPr>
          <w:rStyle w:val="rvts23"/>
          <w:bCs/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lang w:val="uk-UA"/>
        </w:rPr>
        <w:t>Миколаївської області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left="5387" w:right="20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Директору  Світлані ЄРГАЄВІЙ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center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КЛОПОТАННЯ</w:t>
      </w: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center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про зарахування підвищення кваліфікації</w:t>
      </w: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center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Прошу зарахувати мені підвищення кваліфікації за напрямком (тематикою)__________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________________________________________ з обсягом _________(годин)__________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 xml:space="preserve">або </w:t>
      </w:r>
      <w:proofErr w:type="spellStart"/>
      <w:r w:rsidRPr="00AC205B">
        <w:rPr>
          <w:rStyle w:val="rvts23"/>
          <w:bCs/>
          <w:sz w:val="28"/>
          <w:szCs w:val="28"/>
          <w:lang w:val="uk-UA"/>
        </w:rPr>
        <w:t>кредитів___</w:t>
      </w:r>
      <w:proofErr w:type="spellEnd"/>
      <w:r w:rsidRPr="00AC205B">
        <w:rPr>
          <w:rStyle w:val="rvts23"/>
          <w:bCs/>
          <w:sz w:val="28"/>
          <w:szCs w:val="28"/>
          <w:lang w:val="uk-UA"/>
        </w:rPr>
        <w:t>_____ЄКТС.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Додаток: копія документів п</w:t>
      </w:r>
      <w:r w:rsidRPr="00AC205B">
        <w:rPr>
          <w:sz w:val="28"/>
          <w:szCs w:val="28"/>
          <w:lang w:val="uk-UA"/>
        </w:rPr>
        <w:t>ро підвищення кваліфікації  на _____________арк.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sz w:val="28"/>
          <w:szCs w:val="28"/>
          <w:lang w:val="uk-UA"/>
        </w:rPr>
      </w:pPr>
      <w:r w:rsidRPr="00AC205B">
        <w:rPr>
          <w:sz w:val="28"/>
          <w:szCs w:val="28"/>
          <w:lang w:val="uk-UA"/>
        </w:rPr>
        <w:t>_______                                ________                                  ________________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 w:firstLine="567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sz w:val="28"/>
          <w:szCs w:val="28"/>
          <w:lang w:val="uk-UA"/>
        </w:rPr>
        <w:t>(Дата)                                 (Підпис )                           (Ініціал(и) та  прізвище працівника)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833B3B" w:rsidP="00833B3B">
      <w:pPr>
        <w:pStyle w:val="rvps6"/>
        <w:shd w:val="clear" w:color="auto" w:fill="FFFFFF"/>
        <w:spacing w:before="0" w:beforeAutospacing="0" w:after="0" w:afterAutospacing="0"/>
        <w:ind w:right="20"/>
        <w:jc w:val="right"/>
        <w:rPr>
          <w:rStyle w:val="rvts23"/>
          <w:bCs/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lang w:val="uk-UA"/>
        </w:rPr>
        <w:lastRenderedPageBreak/>
        <w:t>Д</w:t>
      </w:r>
      <w:r w:rsidR="00AC205B" w:rsidRPr="00AC205B">
        <w:rPr>
          <w:rStyle w:val="rvts23"/>
          <w:bCs/>
          <w:sz w:val="28"/>
          <w:szCs w:val="28"/>
          <w:lang w:val="uk-UA"/>
        </w:rPr>
        <w:t>одаток 2</w:t>
      </w: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right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Зразок</w:t>
      </w: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center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ЗВІТ</w:t>
      </w: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center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про підвищення кваліфікації</w:t>
      </w:r>
    </w:p>
    <w:p w:rsidR="00AC205B" w:rsidRPr="00AC205B" w:rsidRDefault="00AC205B" w:rsidP="00833B3B">
      <w:pPr>
        <w:pStyle w:val="rvps6"/>
        <w:shd w:val="clear" w:color="auto" w:fill="FFFFFF"/>
        <w:spacing w:before="0" w:beforeAutospacing="0" w:after="0" w:afterAutospacing="0"/>
        <w:ind w:right="20"/>
        <w:jc w:val="center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вчителя математики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6178"/>
      </w:tblGrid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Напрямок підвищення кваліфікації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Формування професійних компетенцій</w:t>
            </w:r>
          </w:p>
        </w:tc>
      </w:tr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Термін підвищення кваліфікації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21.12.2020-24.12.2020</w:t>
            </w:r>
          </w:p>
        </w:tc>
      </w:tr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Форма підвищення кваліфікації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Дистанційна</w:t>
            </w:r>
          </w:p>
        </w:tc>
      </w:tr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Суб’єкт підвищення кваліфікації</w:t>
            </w:r>
          </w:p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 xml:space="preserve">( № сертифіката, ким виданий, посилання на </w:t>
            </w:r>
            <w:proofErr w:type="spellStart"/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МОІППО</w:t>
            </w:r>
          </w:p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 xml:space="preserve">Сертифікат серія </w:t>
            </w:r>
            <w:r w:rsidRPr="00AC205B">
              <w:rPr>
                <w:bCs/>
                <w:sz w:val="28"/>
                <w:szCs w:val="28"/>
              </w:rPr>
              <w:t>ПК № 31193118/М1677-2020</w:t>
            </w: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, виданий МОІППО</w:t>
            </w:r>
          </w:p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Еволюція освіти в загальноісторичному вимірі</w:t>
            </w:r>
          </w:p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Обсяг ( тривалість) підвищення кваліфікації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год</w:t>
            </w:r>
            <w:proofErr w:type="spellEnd"/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/1 кредит ЄКТС</w:t>
            </w:r>
          </w:p>
        </w:tc>
      </w:tr>
      <w:tr w:rsidR="00AC205B" w:rsidRPr="00AC205B" w:rsidTr="000373A2">
        <w:tc>
          <w:tcPr>
            <w:tcW w:w="5495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>Актуальність та практичне використання</w:t>
            </w:r>
          </w:p>
        </w:tc>
        <w:tc>
          <w:tcPr>
            <w:tcW w:w="9639" w:type="dxa"/>
          </w:tcPr>
          <w:p w:rsidR="00AC205B" w:rsidRPr="00AC205B" w:rsidRDefault="00AC205B" w:rsidP="00AC205B">
            <w:pPr>
              <w:pStyle w:val="rvps6"/>
              <w:spacing w:before="0" w:beforeAutospacing="0" w:after="0" w:afterAutospacing="0"/>
              <w:ind w:right="20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AC205B">
              <w:rPr>
                <w:rStyle w:val="rvts23"/>
                <w:bCs/>
                <w:sz w:val="28"/>
                <w:szCs w:val="28"/>
                <w:lang w:val="uk-UA"/>
              </w:rPr>
              <w:t xml:space="preserve">Формування професійних компетенцій педагогів </w:t>
            </w:r>
          </w:p>
        </w:tc>
      </w:tr>
    </w:tbl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</w:p>
    <w:p w:rsidR="00AC205B" w:rsidRPr="00AC205B" w:rsidRDefault="00AC205B" w:rsidP="00AC205B">
      <w:pPr>
        <w:pStyle w:val="rvps6"/>
        <w:shd w:val="clear" w:color="auto" w:fill="FFFFFF"/>
        <w:spacing w:before="0" w:beforeAutospacing="0" w:after="0" w:afterAutospacing="0"/>
        <w:ind w:right="20"/>
        <w:jc w:val="both"/>
        <w:rPr>
          <w:rStyle w:val="rvts23"/>
          <w:bCs/>
          <w:sz w:val="28"/>
          <w:szCs w:val="28"/>
          <w:lang w:val="uk-UA"/>
        </w:rPr>
      </w:pPr>
      <w:r w:rsidRPr="00AC205B">
        <w:rPr>
          <w:rStyle w:val="rvts23"/>
          <w:bCs/>
          <w:sz w:val="28"/>
          <w:szCs w:val="28"/>
          <w:lang w:val="uk-UA"/>
        </w:rPr>
        <w:t>Дата                                                                                                    ____________</w:t>
      </w:r>
    </w:p>
    <w:p w:rsidR="00956BC1" w:rsidRPr="00AC205B" w:rsidRDefault="00956BC1" w:rsidP="00AC205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BC1" w:rsidRPr="00AC205B" w:rsidRDefault="00956BC1" w:rsidP="00AC205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8C1" w:rsidRPr="00AC205B" w:rsidRDefault="00ED08C1" w:rsidP="00AC20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D08C1" w:rsidRPr="00AC205B" w:rsidRDefault="00ED08C1" w:rsidP="00AC20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54730" w:rsidRPr="00AC205B" w:rsidRDefault="00354730" w:rsidP="00AC205B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354730" w:rsidRPr="00AC205B" w:rsidSect="00AC20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235"/>
    <w:multiLevelType w:val="hybridMultilevel"/>
    <w:tmpl w:val="100E4052"/>
    <w:lvl w:ilvl="0" w:tplc="15CEC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3E07A0"/>
    <w:multiLevelType w:val="hybridMultilevel"/>
    <w:tmpl w:val="D7740E1A"/>
    <w:lvl w:ilvl="0" w:tplc="467454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9864F0"/>
    <w:multiLevelType w:val="hybridMultilevel"/>
    <w:tmpl w:val="8310A40C"/>
    <w:lvl w:ilvl="0" w:tplc="8CE834E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D05892"/>
    <w:multiLevelType w:val="hybridMultilevel"/>
    <w:tmpl w:val="C390DFB8"/>
    <w:lvl w:ilvl="0" w:tplc="BB96ECB0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4"/>
    <w:rsid w:val="00015900"/>
    <w:rsid w:val="00193E78"/>
    <w:rsid w:val="00354730"/>
    <w:rsid w:val="003745B1"/>
    <w:rsid w:val="00745244"/>
    <w:rsid w:val="007E26E6"/>
    <w:rsid w:val="00833B3B"/>
    <w:rsid w:val="00956BC1"/>
    <w:rsid w:val="00A7576D"/>
    <w:rsid w:val="00AC205B"/>
    <w:rsid w:val="00E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56BC1"/>
  </w:style>
  <w:style w:type="character" w:styleId="a3">
    <w:name w:val="Hyperlink"/>
    <w:uiPriority w:val="99"/>
    <w:semiHidden/>
    <w:unhideWhenUsed/>
    <w:rsid w:val="00956B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900"/>
    <w:pPr>
      <w:ind w:left="720"/>
      <w:contextualSpacing/>
    </w:pPr>
  </w:style>
  <w:style w:type="paragraph" w:customStyle="1" w:styleId="rvps6">
    <w:name w:val="rvps6"/>
    <w:basedOn w:val="a"/>
    <w:rsid w:val="00AC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56BC1"/>
  </w:style>
  <w:style w:type="character" w:styleId="a3">
    <w:name w:val="Hyperlink"/>
    <w:uiPriority w:val="99"/>
    <w:semiHidden/>
    <w:unhideWhenUsed/>
    <w:rsid w:val="00956B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900"/>
    <w:pPr>
      <w:ind w:left="720"/>
      <w:contextualSpacing/>
    </w:pPr>
  </w:style>
  <w:style w:type="paragraph" w:customStyle="1" w:styleId="rvps6">
    <w:name w:val="rvps6"/>
    <w:basedOn w:val="a"/>
    <w:rsid w:val="00AC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1255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2023-08-29T13:39:00Z</dcterms:created>
  <dcterms:modified xsi:type="dcterms:W3CDTF">2023-11-14T07:42:00Z</dcterms:modified>
</cp:coreProperties>
</file>